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1107"/>
        <w:gridCol w:w="3321"/>
        <w:gridCol w:w="4590"/>
        <w:gridCol w:w="4230"/>
      </w:tblGrid>
      <w:tr w:rsidR="005C41D1" w14:paraId="5DC36C49" w14:textId="77777777" w:rsidTr="007B6546">
        <w:tc>
          <w:tcPr>
            <w:tcW w:w="1107" w:type="dxa"/>
          </w:tcPr>
          <w:p w14:paraId="676E67D1" w14:textId="77777777" w:rsidR="005C41D1" w:rsidRDefault="005C41D1">
            <w:r>
              <w:t>Module</w:t>
            </w:r>
          </w:p>
        </w:tc>
        <w:tc>
          <w:tcPr>
            <w:tcW w:w="3321" w:type="dxa"/>
          </w:tcPr>
          <w:p w14:paraId="1191ADFF" w14:textId="77777777" w:rsidR="005C41D1" w:rsidRDefault="005C41D1">
            <w:r>
              <w:t>Lessons</w:t>
            </w:r>
          </w:p>
        </w:tc>
        <w:tc>
          <w:tcPr>
            <w:tcW w:w="4590" w:type="dxa"/>
          </w:tcPr>
          <w:p w14:paraId="1CCCC6C9" w14:textId="77777777" w:rsidR="005C41D1" w:rsidRDefault="005C41D1">
            <w:r>
              <w:t>Vocab &amp; Tools</w:t>
            </w:r>
          </w:p>
        </w:tc>
        <w:tc>
          <w:tcPr>
            <w:tcW w:w="4230" w:type="dxa"/>
          </w:tcPr>
          <w:p w14:paraId="76F2DADE" w14:textId="77777777" w:rsidR="005C41D1" w:rsidRDefault="005C41D1" w:rsidP="005C41D1">
            <w:pPr>
              <w:ind w:right="-810"/>
            </w:pPr>
            <w:r>
              <w:t>Standards</w:t>
            </w:r>
          </w:p>
        </w:tc>
      </w:tr>
      <w:tr w:rsidR="005C41D1" w14:paraId="1A166E19" w14:textId="77777777" w:rsidTr="007B6546">
        <w:tc>
          <w:tcPr>
            <w:tcW w:w="1107" w:type="dxa"/>
          </w:tcPr>
          <w:p w14:paraId="2D1E0D41" w14:textId="77777777" w:rsidR="005C41D1" w:rsidRDefault="005C41D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2CB5D6" wp14:editId="0848780F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73025</wp:posOffset>
                      </wp:positionV>
                      <wp:extent cx="551180" cy="4339590"/>
                      <wp:effectExtent l="0" t="0" r="0" b="3810"/>
                      <wp:wrapSquare wrapText="bothSides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180" cy="4339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0D64DA" w14:textId="77777777" w:rsidR="00C1391B" w:rsidRPr="005C41D1" w:rsidRDefault="00C1391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5C41D1">
                                    <w:rPr>
                                      <w:sz w:val="44"/>
                                      <w:szCs w:val="44"/>
                                    </w:rPr>
                                    <w:t>Expressions and Equations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.15pt;margin-top:5.75pt;width:43.4pt;height:341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" filled="f" stroked="f">
                      <v:textbox style="layout-flow:vertical-ideographic">
                        <w:txbxContent>
                          <w:p w14:paraId="440D64DA" w14:textId="77777777" w:rsidR="005C41D1" w:rsidRPr="005C41D1" w:rsidRDefault="005C41D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5C41D1">
                              <w:rPr>
                                <w:sz w:val="44"/>
                                <w:szCs w:val="44"/>
                              </w:rPr>
                              <w:t>Expressions and Equations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4EF3D31" w14:textId="77777777" w:rsidR="005C41D1" w:rsidRDefault="005C41D1"/>
          <w:p w14:paraId="190B850D" w14:textId="77777777" w:rsidR="005C41D1" w:rsidRDefault="005C41D1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329C75" wp14:editId="33A93080">
                      <wp:simplePos x="0" y="0"/>
                      <wp:positionH relativeFrom="column">
                        <wp:posOffset>-14514</wp:posOffset>
                      </wp:positionH>
                      <wp:positionV relativeFrom="paragraph">
                        <wp:posOffset>84364</wp:posOffset>
                      </wp:positionV>
                      <wp:extent cx="566057" cy="4746172"/>
                      <wp:effectExtent l="0" t="0" r="0" b="381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6057" cy="47461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2E5A20" w14:textId="77777777" w:rsidR="00C1391B" w:rsidRPr="005C41D1" w:rsidRDefault="00C1391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5C41D1">
                                    <w:rPr>
                                      <w:sz w:val="44"/>
                                      <w:szCs w:val="44"/>
                                    </w:rPr>
                                    <w:t>Expressions and Equations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" o:spid="_x0000_s1027" type="#_x0000_t202" style="position:absolute;margin-left:-1.1pt;margin-top:6.65pt;width:44.55pt;height:373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" filled="f" stroked="f">
                      <v:textbox style="layout-flow:vertical-ideographic">
                        <w:txbxContent>
                          <w:p w:rsidR="005C41D1" w:rsidRPr="005C41D1" w:rsidRDefault="005C41D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5C41D1">
                              <w:rPr>
                                <w:sz w:val="44"/>
                                <w:szCs w:val="44"/>
                              </w:rPr>
                              <w:t>Expressions and Equations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9FC0E20" w14:textId="77777777" w:rsidR="005C41D1" w:rsidRDefault="005C41D1"/>
          <w:p w14:paraId="05B6C9A1" w14:textId="77777777" w:rsidR="005C41D1" w:rsidRDefault="005C41D1"/>
          <w:p w14:paraId="5061DD76" w14:textId="77777777" w:rsidR="005C41D1" w:rsidRDefault="005C41D1"/>
          <w:p w14:paraId="5579C5A4" w14:textId="77777777" w:rsidR="005C41D1" w:rsidRDefault="005C41D1"/>
          <w:p w14:paraId="3BA0133F" w14:textId="77777777" w:rsidR="005C41D1" w:rsidRDefault="005C41D1"/>
          <w:p w14:paraId="070F3C98" w14:textId="77777777" w:rsidR="005C41D1" w:rsidRDefault="005C41D1"/>
          <w:p w14:paraId="6E944B7D" w14:textId="77777777" w:rsidR="005C41D1" w:rsidRDefault="005C41D1"/>
          <w:p w14:paraId="4A20E40F" w14:textId="77777777" w:rsidR="005C41D1" w:rsidRDefault="005C41D1"/>
          <w:p w14:paraId="6AD9F1C8" w14:textId="77777777" w:rsidR="005C41D1" w:rsidRDefault="005C41D1"/>
          <w:p w14:paraId="461D79CC" w14:textId="77777777" w:rsidR="005C41D1" w:rsidRDefault="005C41D1"/>
          <w:p w14:paraId="73D64F90" w14:textId="77777777" w:rsidR="005C41D1" w:rsidRDefault="005C41D1"/>
          <w:p w14:paraId="7FB739F3" w14:textId="77777777" w:rsidR="005C41D1" w:rsidRDefault="005C41D1"/>
          <w:p w14:paraId="33371C2F" w14:textId="77777777" w:rsidR="005C41D1" w:rsidRDefault="005C41D1"/>
          <w:p w14:paraId="6441091E" w14:textId="77777777" w:rsidR="005C41D1" w:rsidRDefault="005C41D1"/>
          <w:p w14:paraId="2E07C022" w14:textId="77777777" w:rsidR="005C41D1" w:rsidRDefault="005C41D1"/>
          <w:p w14:paraId="7A6291F8" w14:textId="77777777" w:rsidR="005C41D1" w:rsidRDefault="005C41D1"/>
          <w:p w14:paraId="3286CB15" w14:textId="77777777" w:rsidR="005C41D1" w:rsidRDefault="005C41D1"/>
          <w:p w14:paraId="7829C55C" w14:textId="77777777" w:rsidR="005C41D1" w:rsidRDefault="005C41D1"/>
          <w:p w14:paraId="7585475D" w14:textId="77777777" w:rsidR="005C41D1" w:rsidRDefault="005C41D1"/>
          <w:p w14:paraId="150FBF30" w14:textId="77777777" w:rsidR="005C41D1" w:rsidRDefault="005C41D1"/>
          <w:p w14:paraId="1826466B" w14:textId="77777777" w:rsidR="005C41D1" w:rsidRDefault="005C41D1"/>
          <w:p w14:paraId="0F683045" w14:textId="77777777" w:rsidR="005C41D1" w:rsidRDefault="005C41D1"/>
          <w:p w14:paraId="2B107FCA" w14:textId="77777777" w:rsidR="005C41D1" w:rsidRDefault="005C41D1"/>
          <w:p w14:paraId="33032F1E" w14:textId="77777777" w:rsidR="005C41D1" w:rsidRDefault="005C41D1"/>
          <w:p w14:paraId="1C33575C" w14:textId="77777777" w:rsidR="005C41D1" w:rsidRDefault="005C41D1"/>
          <w:p w14:paraId="78AB2681" w14:textId="77777777" w:rsidR="005C41D1" w:rsidRDefault="005C41D1"/>
          <w:p w14:paraId="58F12B02" w14:textId="77777777" w:rsidR="005C41D1" w:rsidRDefault="005C41D1"/>
        </w:tc>
        <w:tc>
          <w:tcPr>
            <w:tcW w:w="3321" w:type="dxa"/>
          </w:tcPr>
          <w:p w14:paraId="370BC737" w14:textId="77777777" w:rsidR="005C41D1" w:rsidRDefault="007B65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1:  Generating Equivalent Expressions</w:t>
            </w:r>
          </w:p>
          <w:p w14:paraId="59E65A80" w14:textId="77777777" w:rsidR="007B6546" w:rsidRDefault="007B65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2:  Generating Equivalent Expressions</w:t>
            </w:r>
          </w:p>
          <w:p w14:paraId="752AD250" w14:textId="77777777" w:rsidR="007B6546" w:rsidRDefault="007B65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3:  Writing Products as Sums and Sums as Products</w:t>
            </w:r>
          </w:p>
          <w:p w14:paraId="06D343E6" w14:textId="77777777" w:rsidR="007B6546" w:rsidRDefault="007B65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4:  Writing Products as Sums and Sums as Products</w:t>
            </w:r>
          </w:p>
          <w:p w14:paraId="4F6D623A" w14:textId="2DB529CC" w:rsidR="007B6546" w:rsidRDefault="004D2EC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Assessment A</w:t>
            </w:r>
          </w:p>
          <w:p w14:paraId="6F7D7ADA" w14:textId="77777777" w:rsidR="004D2EC3" w:rsidRDefault="004D2EC3">
            <w:pPr>
              <w:rPr>
                <w:b/>
                <w:bCs/>
                <w:sz w:val="28"/>
                <w:szCs w:val="28"/>
              </w:rPr>
            </w:pPr>
          </w:p>
          <w:p w14:paraId="24C9BF69" w14:textId="4FC9A844" w:rsidR="00FE3F5E" w:rsidRPr="00FE3F5E" w:rsidRDefault="00FE3F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22&amp;23 (from Module 2C): Solving Equations using Algebra</w:t>
            </w:r>
          </w:p>
          <w:p w14:paraId="10BCE233" w14:textId="77777777" w:rsidR="002B0861" w:rsidRPr="00992601" w:rsidRDefault="002B0861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992601">
              <w:rPr>
                <w:bCs/>
                <w:i/>
                <w:sz w:val="28"/>
                <w:szCs w:val="28"/>
                <w:highlight w:val="yellow"/>
              </w:rPr>
              <w:t>MARS task (7</w:t>
            </w:r>
            <w:r w:rsidRPr="00992601">
              <w:rPr>
                <w:bCs/>
                <w:i/>
                <w:sz w:val="28"/>
                <w:szCs w:val="28"/>
                <w:highlight w:val="yellow"/>
                <w:vertAlign w:val="superscript"/>
              </w:rPr>
              <w:t>th</w:t>
            </w:r>
            <w:r w:rsidRPr="00992601">
              <w:rPr>
                <w:bCs/>
                <w:i/>
                <w:sz w:val="28"/>
                <w:szCs w:val="28"/>
                <w:highlight w:val="yellow"/>
              </w:rPr>
              <w:t xml:space="preserve"> grade): Solving Linear Equations</w:t>
            </w:r>
          </w:p>
          <w:p w14:paraId="027CA91F" w14:textId="0078BBF5" w:rsidR="00C1391B" w:rsidRPr="00992601" w:rsidRDefault="00AF404E">
            <w:pPr>
              <w:rPr>
                <w:bCs/>
                <w:sz w:val="28"/>
                <w:szCs w:val="28"/>
                <w:highlight w:val="yellow"/>
              </w:rPr>
            </w:pPr>
            <w:r w:rsidRPr="00992601">
              <w:rPr>
                <w:bCs/>
                <w:sz w:val="28"/>
                <w:szCs w:val="28"/>
                <w:highlight w:val="yellow"/>
              </w:rPr>
              <w:t xml:space="preserve">*Use </w:t>
            </w:r>
            <w:r w:rsidR="00C1391B" w:rsidRPr="00992601">
              <w:rPr>
                <w:bCs/>
                <w:sz w:val="28"/>
                <w:szCs w:val="28"/>
                <w:highlight w:val="yellow"/>
              </w:rPr>
              <w:t>resources including</w:t>
            </w:r>
          </w:p>
          <w:p w14:paraId="0370BC51" w14:textId="1DD6534E" w:rsidR="00C1391B" w:rsidRDefault="00C1391B">
            <w:pPr>
              <w:rPr>
                <w:bCs/>
                <w:sz w:val="28"/>
                <w:szCs w:val="28"/>
              </w:rPr>
            </w:pPr>
            <w:r w:rsidRPr="00992601">
              <w:rPr>
                <w:bCs/>
                <w:sz w:val="28"/>
                <w:szCs w:val="28"/>
                <w:highlight w:val="yellow"/>
              </w:rPr>
              <w:t>Betterlesson.com (Grant Harris and Heathe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r Stephan)</w:t>
            </w:r>
          </w:p>
          <w:p w14:paraId="393E80B1" w14:textId="63DD7597" w:rsidR="002B0861" w:rsidRDefault="002B08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7:  Understanding Equations</w:t>
            </w:r>
          </w:p>
          <w:p w14:paraId="63AEDF3A" w14:textId="41F5189E" w:rsidR="002B0861" w:rsidRDefault="002B08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8:  Using If-Then Moves in Solving Equations</w:t>
            </w:r>
          </w:p>
          <w:p w14:paraId="08620553" w14:textId="77777777" w:rsidR="002B0861" w:rsidRDefault="002B08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9: Using If-Then Moves in Solving Equations</w:t>
            </w:r>
          </w:p>
          <w:p w14:paraId="3BDEE5F2" w14:textId="77777777" w:rsidR="004D2EC3" w:rsidRDefault="004D2EC3">
            <w:pPr>
              <w:rPr>
                <w:bCs/>
                <w:sz w:val="28"/>
                <w:szCs w:val="28"/>
              </w:rPr>
            </w:pPr>
          </w:p>
          <w:p w14:paraId="30D6003D" w14:textId="23EB5C81" w:rsidR="002B0861" w:rsidRDefault="002B0861">
            <w:pPr>
              <w:rPr>
                <w:b/>
                <w:bCs/>
                <w:sz w:val="28"/>
                <w:szCs w:val="28"/>
              </w:rPr>
            </w:pPr>
            <w:r w:rsidRPr="002B0861">
              <w:rPr>
                <w:b/>
                <w:bCs/>
                <w:sz w:val="28"/>
                <w:szCs w:val="28"/>
              </w:rPr>
              <w:t>Assessment</w:t>
            </w:r>
            <w:r w:rsidR="004D2EC3">
              <w:rPr>
                <w:b/>
                <w:bCs/>
                <w:sz w:val="28"/>
                <w:szCs w:val="28"/>
              </w:rPr>
              <w:t xml:space="preserve"> B</w:t>
            </w:r>
          </w:p>
          <w:p w14:paraId="1CD3FA68" w14:textId="0FCB56D7" w:rsidR="002B0861" w:rsidRDefault="002B08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12:  Properties of Inequalities</w:t>
            </w:r>
          </w:p>
          <w:p w14:paraId="4F99201F" w14:textId="57D3A443" w:rsidR="002B0861" w:rsidRDefault="002B08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13:  Inequalities</w:t>
            </w:r>
          </w:p>
          <w:p w14:paraId="76704AFC" w14:textId="6959CFEF" w:rsidR="002B0861" w:rsidRDefault="002B08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14:  Solving Inequalities</w:t>
            </w:r>
          </w:p>
          <w:p w14:paraId="2D0481CF" w14:textId="77777777" w:rsidR="002B0861" w:rsidRDefault="002B086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15:  Graphing Solutions to Inequalities</w:t>
            </w:r>
          </w:p>
          <w:p w14:paraId="71E07357" w14:textId="55E28E64" w:rsidR="002B0861" w:rsidRPr="002B0861" w:rsidRDefault="002B0861">
            <w:pPr>
              <w:rPr>
                <w:sz w:val="28"/>
                <w:szCs w:val="28"/>
              </w:rPr>
            </w:pPr>
            <w:r w:rsidRPr="002B0861">
              <w:rPr>
                <w:b/>
                <w:bCs/>
                <w:sz w:val="28"/>
                <w:szCs w:val="28"/>
              </w:rPr>
              <w:t>Assessment</w:t>
            </w:r>
            <w:r w:rsidR="004D2EC3">
              <w:rPr>
                <w:b/>
                <w:bCs/>
                <w:sz w:val="28"/>
                <w:szCs w:val="28"/>
              </w:rPr>
              <w:t xml:space="preserve"> C</w:t>
            </w:r>
          </w:p>
        </w:tc>
        <w:tc>
          <w:tcPr>
            <w:tcW w:w="4590" w:type="dxa"/>
          </w:tcPr>
          <w:p w14:paraId="4AB5D7ED" w14:textId="77777777" w:rsidR="005C41D1" w:rsidRPr="00B60889" w:rsidRDefault="005C41D1" w:rsidP="005C41D1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lastRenderedPageBreak/>
              <w:t>New or Recently Introduced Terms</w:t>
            </w:r>
            <w:r>
              <w:t xml:space="preserve"> </w:t>
            </w:r>
          </w:p>
          <w:p w14:paraId="3D297ABC" w14:textId="77777777" w:rsidR="005C41D1" w:rsidRPr="00E55152" w:rsidRDefault="005C41D1" w:rsidP="005C41D1">
            <w:pPr>
              <w:pStyle w:val="ny-list-bullets"/>
              <w:numPr>
                <w:ilvl w:val="0"/>
                <w:numId w:val="0"/>
              </w:numPr>
              <w:ind w:left="72"/>
              <w:rPr>
                <w:rFonts w:asciiTheme="minorHAnsi" w:hAnsiTheme="minorHAnsi"/>
              </w:rPr>
            </w:pPr>
            <w:r w:rsidRPr="00E55152">
              <w:rPr>
                <w:rFonts w:asciiTheme="minorHAnsi" w:hAnsiTheme="minorHAnsi"/>
                <w:b/>
              </w:rPr>
              <w:t>An Expression in Expanded</w:t>
            </w:r>
            <w:r w:rsidRPr="00E55152">
              <w:rPr>
                <w:rFonts w:asciiTheme="minorHAnsi" w:hAnsiTheme="minorHAnsi"/>
              </w:rPr>
              <w:t xml:space="preserve"> </w:t>
            </w:r>
            <w:r w:rsidRPr="00E55152">
              <w:rPr>
                <w:rFonts w:asciiTheme="minorHAnsi" w:hAnsiTheme="minorHAnsi"/>
                <w:b/>
              </w:rPr>
              <w:t>Form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355598">
              <w:rPr>
                <w:rFonts w:asciiTheme="minorHAnsi" w:hAnsiTheme="minorHAnsi"/>
              </w:rPr>
              <w:t xml:space="preserve">(description) </w:t>
            </w:r>
            <w:r>
              <w:rPr>
                <w:rFonts w:asciiTheme="minorHAnsi" w:hAnsiTheme="minorHAnsi"/>
              </w:rPr>
              <w:t>(</w:t>
            </w:r>
            <w:r w:rsidRPr="00E55152">
              <w:rPr>
                <w:rFonts w:asciiTheme="minorHAnsi" w:hAnsiTheme="minorHAnsi"/>
              </w:rPr>
              <w:t>An expression that is written as sums (and/or</w:t>
            </w:r>
            <w:r>
              <w:rPr>
                <w:rFonts w:asciiTheme="minorHAnsi" w:hAnsiTheme="minorHAnsi"/>
              </w:rPr>
              <w:t xml:space="preserve"> differences) of products whose</w:t>
            </w:r>
            <w:r w:rsidRPr="00E5515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f</w:t>
            </w:r>
            <w:r w:rsidRPr="00E55152">
              <w:rPr>
                <w:rFonts w:asciiTheme="minorHAnsi" w:hAnsiTheme="minorHAnsi"/>
              </w:rPr>
              <w:t xml:space="preserve">actors are numbers, variables, or variables raised to whole number powers is said to be in </w:t>
            </w:r>
            <w:r w:rsidRPr="00E55152">
              <w:rPr>
                <w:rFonts w:asciiTheme="minorHAnsi" w:hAnsiTheme="minorHAnsi" w:cs="Calibri-Italic"/>
                <w:i/>
                <w:iCs/>
              </w:rPr>
              <w:t>expanded form</w:t>
            </w:r>
            <w:r w:rsidRPr="00E55152">
              <w:rPr>
                <w:rFonts w:asciiTheme="minorHAnsi" w:hAnsiTheme="minorHAnsi"/>
              </w:rPr>
              <w:t xml:space="preserve">. </w:t>
            </w:r>
            <w:r>
              <w:rPr>
                <w:rFonts w:asciiTheme="minorHAnsi" w:hAnsiTheme="minorHAnsi"/>
              </w:rPr>
              <w:t xml:space="preserve"> </w:t>
            </w:r>
            <w:r w:rsidRPr="00E55152">
              <w:rPr>
                <w:rFonts w:asciiTheme="minorHAnsi" w:hAnsiTheme="minorHAnsi"/>
              </w:rPr>
              <w:t xml:space="preserve">A single number, variable, or a single product of numbers and/or variables is also considered to be in </w:t>
            </w:r>
            <w:r>
              <w:rPr>
                <w:rFonts w:asciiTheme="minorHAnsi" w:hAnsiTheme="minorHAnsi"/>
              </w:rPr>
              <w:t>expanded</w:t>
            </w:r>
            <w:r w:rsidRPr="00E55152">
              <w:rPr>
                <w:rFonts w:asciiTheme="minorHAnsi" w:hAnsiTheme="minorHAnsi"/>
              </w:rPr>
              <w:t xml:space="preserve"> form.</w:t>
            </w:r>
            <w:r>
              <w:rPr>
                <w:rFonts w:asciiTheme="minorHAnsi" w:hAnsiTheme="minorHAnsi"/>
              </w:rPr>
              <w:t>)</w:t>
            </w:r>
          </w:p>
          <w:p w14:paraId="7B565DC1" w14:textId="77777777" w:rsidR="005C41D1" w:rsidRPr="00E55152" w:rsidRDefault="005C41D1" w:rsidP="005C41D1">
            <w:pPr>
              <w:pStyle w:val="ny-list-bullets"/>
              <w:numPr>
                <w:ilvl w:val="0"/>
                <w:numId w:val="0"/>
              </w:numPr>
              <w:ind w:left="72"/>
              <w:rPr>
                <w:rFonts w:asciiTheme="minorHAnsi" w:hAnsiTheme="minorHAnsi"/>
              </w:rPr>
            </w:pPr>
            <w:r w:rsidRPr="00E55152">
              <w:rPr>
                <w:rFonts w:asciiTheme="minorHAnsi" w:hAnsiTheme="minorHAnsi"/>
                <w:b/>
              </w:rPr>
              <w:t xml:space="preserve">An Expression in Factored Form </w:t>
            </w:r>
            <w:r w:rsidRPr="00355598">
              <w:rPr>
                <w:rFonts w:asciiTheme="minorHAnsi" w:hAnsiTheme="minorHAnsi"/>
              </w:rPr>
              <w:t xml:space="preserve">(middle school description) </w:t>
            </w:r>
            <w:r w:rsidRPr="00E55152">
              <w:rPr>
                <w:rFonts w:asciiTheme="minorHAnsi" w:hAnsiTheme="minorHAnsi"/>
              </w:rPr>
              <w:t>(An expression</w:t>
            </w:r>
            <w:r w:rsidRPr="00E55152">
              <w:rPr>
                <w:rFonts w:asciiTheme="minorHAnsi" w:hAnsiTheme="minorHAnsi"/>
                <w:i/>
              </w:rPr>
              <w:t xml:space="preserve"> </w:t>
            </w:r>
            <w:r w:rsidRPr="00E55152">
              <w:rPr>
                <w:rFonts w:asciiTheme="minorHAnsi" w:hAnsiTheme="minorHAnsi"/>
              </w:rPr>
              <w:t xml:space="preserve">that is a product of two or more expressions is said to be in </w:t>
            </w:r>
            <w:r w:rsidRPr="00E55152">
              <w:rPr>
                <w:rFonts w:asciiTheme="minorHAnsi" w:hAnsiTheme="minorHAnsi"/>
                <w:i/>
              </w:rPr>
              <w:t>factored form</w:t>
            </w:r>
            <w:r w:rsidRPr="00E55152">
              <w:rPr>
                <w:rFonts w:asciiTheme="minorHAnsi" w:hAnsiTheme="minorHAnsi"/>
              </w:rPr>
              <w:t>.)</w:t>
            </w:r>
          </w:p>
          <w:p w14:paraId="3B579EB0" w14:textId="77777777" w:rsidR="005C41D1" w:rsidRPr="00E55152" w:rsidRDefault="005C41D1" w:rsidP="005C41D1">
            <w:pPr>
              <w:pStyle w:val="ny-list-bullets"/>
              <w:numPr>
                <w:ilvl w:val="0"/>
                <w:numId w:val="0"/>
              </w:numPr>
              <w:ind w:left="72"/>
              <w:rPr>
                <w:rFonts w:asciiTheme="minorHAnsi" w:hAnsiTheme="minorHAnsi"/>
              </w:rPr>
            </w:pPr>
            <w:r w:rsidRPr="00E55152">
              <w:rPr>
                <w:rFonts w:asciiTheme="minorHAnsi" w:hAnsiTheme="minorHAnsi"/>
                <w:b/>
              </w:rPr>
              <w:t xml:space="preserve">An Expression in Standard Form </w:t>
            </w:r>
            <w:r w:rsidRPr="00355598">
              <w:rPr>
                <w:rFonts w:asciiTheme="minorHAnsi" w:hAnsiTheme="minorHAnsi"/>
              </w:rPr>
              <w:t xml:space="preserve">(description) </w:t>
            </w:r>
            <w:r w:rsidRPr="00E55152">
              <w:rPr>
                <w:rFonts w:asciiTheme="minorHAnsi" w:hAnsiTheme="minorHAnsi"/>
              </w:rPr>
              <w:t>(An expression that is in expanded form where all like</w:t>
            </w:r>
            <w:r>
              <w:rPr>
                <w:rFonts w:asciiTheme="minorHAnsi" w:hAnsiTheme="minorHAnsi"/>
              </w:rPr>
              <w:t xml:space="preserve"> </w:t>
            </w:r>
            <w:r w:rsidRPr="00E55152">
              <w:rPr>
                <w:rFonts w:asciiTheme="minorHAnsi" w:hAnsiTheme="minorHAnsi"/>
              </w:rPr>
              <w:t xml:space="preserve">terms have been collected is said to be in </w:t>
            </w:r>
            <w:r w:rsidRPr="00E55152">
              <w:rPr>
                <w:rFonts w:asciiTheme="minorHAnsi" w:hAnsiTheme="minorHAnsi"/>
                <w:i/>
              </w:rPr>
              <w:t>standard form.)</w:t>
            </w:r>
            <w:r w:rsidRPr="00E55152">
              <w:rPr>
                <w:rFonts w:asciiTheme="minorHAnsi" w:hAnsiTheme="minorHAnsi"/>
              </w:rPr>
              <w:t xml:space="preserve"> </w:t>
            </w:r>
          </w:p>
          <w:p w14:paraId="2B6F9D3B" w14:textId="77777777" w:rsidR="005C41D1" w:rsidRPr="00E55152" w:rsidRDefault="005C41D1" w:rsidP="005C41D1">
            <w:pPr>
              <w:pStyle w:val="ny-list-bullets"/>
              <w:numPr>
                <w:ilvl w:val="0"/>
                <w:numId w:val="0"/>
              </w:numPr>
              <w:ind w:left="72"/>
              <w:rPr>
                <w:rFonts w:asciiTheme="minorHAnsi" w:hAnsiTheme="minorHAnsi"/>
                <w:b/>
              </w:rPr>
            </w:pPr>
            <w:r w:rsidRPr="00E55152">
              <w:rPr>
                <w:rFonts w:asciiTheme="minorHAnsi" w:hAnsiTheme="minorHAnsi"/>
                <w:b/>
              </w:rPr>
              <w:t xml:space="preserve">Coefficient of the Term </w:t>
            </w:r>
            <w:r w:rsidRPr="00E55152">
              <w:rPr>
                <w:rFonts w:asciiTheme="minorHAnsi" w:hAnsiTheme="minorHAnsi"/>
              </w:rPr>
              <w:t xml:space="preserve">(The number found by multiplying just the numbers in a term together is called the </w:t>
            </w:r>
            <w:r w:rsidRPr="00B74744">
              <w:rPr>
                <w:rFonts w:asciiTheme="minorHAnsi" w:hAnsiTheme="minorHAnsi"/>
                <w:i/>
              </w:rPr>
              <w:t>coefficient of the term</w:t>
            </w:r>
            <w:r w:rsidRPr="00E55152">
              <w:rPr>
                <w:rFonts w:asciiTheme="minorHAnsi" w:hAnsiTheme="minorHAnsi"/>
              </w:rPr>
              <w:t>.)</w:t>
            </w:r>
          </w:p>
          <w:p w14:paraId="73EFAB5C" w14:textId="77777777" w:rsidR="005C41D1" w:rsidRPr="005C41D1" w:rsidRDefault="005C41D1" w:rsidP="005C41D1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t>Familiar</w:t>
            </w:r>
            <w:r>
              <w:rPr>
                <w:rFonts w:asciiTheme="minorHAnsi" w:hAnsiTheme="minorHAnsi" w:cstheme="minorHAnsi"/>
              </w:rPr>
              <w:t xml:space="preserve"> Terms and Symbols</w:t>
            </w:r>
            <w:r>
              <w:rPr>
                <w:rStyle w:val="FootnoteReference"/>
              </w:rPr>
              <w:footnoteReference w:id="1"/>
            </w:r>
            <w:r w:rsidRPr="00B60889">
              <w:rPr>
                <w:rFonts w:asciiTheme="minorHAnsi" w:hAnsiTheme="minorHAnsi" w:cstheme="minorHAnsi"/>
              </w:rPr>
              <w:t xml:space="preserve"> </w:t>
            </w:r>
          </w:p>
          <w:p w14:paraId="4C8DDAD6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Distribute</w:t>
            </w:r>
          </w:p>
          <w:p w14:paraId="79112BAA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Equation</w:t>
            </w:r>
          </w:p>
          <w:p w14:paraId="22C5167D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Equivalent Expressions</w:t>
            </w:r>
          </w:p>
          <w:p w14:paraId="7DFC8B74" w14:textId="77777777" w:rsidR="005C41D1" w:rsidRPr="00E52BF6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E52BF6">
              <w:rPr>
                <w:rFonts w:eastAsia="Myriad Pro" w:cstheme="minorHAnsi"/>
                <w:color w:val="231F20"/>
              </w:rPr>
              <w:lastRenderedPageBreak/>
              <w:t>Expression (middle school description)</w:t>
            </w:r>
          </w:p>
          <w:p w14:paraId="5C7EDD5F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Factor</w:t>
            </w:r>
          </w:p>
          <w:p w14:paraId="09FF65A6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Identity</w:t>
            </w:r>
          </w:p>
          <w:p w14:paraId="25EB4681" w14:textId="77777777" w:rsidR="005C41D1" w:rsidRPr="00E52BF6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b/>
                <w:color w:val="231F20"/>
              </w:rPr>
            </w:pPr>
            <w:r w:rsidRPr="00E52BF6">
              <w:rPr>
                <w:rFonts w:eastAsia="Myriad Pro" w:cstheme="minorHAnsi"/>
                <w:color w:val="231F20"/>
              </w:rPr>
              <w:t>Inequality</w:t>
            </w:r>
          </w:p>
          <w:p w14:paraId="4DFC9B5A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Linear Expression</w:t>
            </w:r>
          </w:p>
          <w:p w14:paraId="6EE0B963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Number Sentence</w:t>
            </w:r>
          </w:p>
          <w:p w14:paraId="3E35082C" w14:textId="77777777" w:rsidR="005C41D1" w:rsidRPr="00E52BF6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E52BF6">
              <w:rPr>
                <w:rFonts w:eastAsia="Myriad Pro" w:cstheme="minorHAnsi"/>
                <w:color w:val="231F20"/>
              </w:rPr>
              <w:t>Numerical Expression (middle school description)</w:t>
            </w:r>
          </w:p>
          <w:p w14:paraId="1387478B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Properties of Operations (distributive, commutative, associative)</w:t>
            </w:r>
          </w:p>
          <w:p w14:paraId="47D064E1" w14:textId="77777777" w:rsidR="005C41D1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 xml:space="preserve">Term </w:t>
            </w:r>
          </w:p>
          <w:p w14:paraId="20BAED39" w14:textId="77777777" w:rsidR="005C41D1" w:rsidRPr="00505AFE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True or False Number Sentence</w:t>
            </w:r>
          </w:p>
          <w:p w14:paraId="3E2B633F" w14:textId="77777777" w:rsidR="005C41D1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505AFE">
              <w:rPr>
                <w:rFonts w:eastAsia="Myriad Pro" w:cstheme="minorHAnsi"/>
                <w:color w:val="231F20"/>
              </w:rPr>
              <w:t>Truth Values of a Number Sentence</w:t>
            </w:r>
            <w:r w:rsidRPr="00E52BF6">
              <w:rPr>
                <w:rFonts w:eastAsia="Myriad Pro" w:cstheme="minorHAnsi"/>
                <w:color w:val="231F20"/>
              </w:rPr>
              <w:t xml:space="preserve"> </w:t>
            </w:r>
          </w:p>
          <w:p w14:paraId="218B42ED" w14:textId="77777777" w:rsidR="005C41D1" w:rsidRPr="00E52BF6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E52BF6">
              <w:rPr>
                <w:rFonts w:eastAsia="Myriad Pro" w:cstheme="minorHAnsi"/>
                <w:color w:val="231F20"/>
              </w:rPr>
              <w:t>Value of a Numerical Expression</w:t>
            </w:r>
          </w:p>
          <w:p w14:paraId="76934C2C" w14:textId="77777777" w:rsidR="005C41D1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E52BF6">
              <w:rPr>
                <w:rFonts w:eastAsia="Myriad Pro" w:cstheme="minorHAnsi"/>
                <w:color w:val="231F20"/>
              </w:rPr>
              <w:t>Variable (middle school description)</w:t>
            </w:r>
          </w:p>
          <w:p w14:paraId="0BDE182B" w14:textId="77777777" w:rsidR="005C41D1" w:rsidRPr="00E52BF6" w:rsidRDefault="005C41D1" w:rsidP="005C41D1">
            <w:pPr>
              <w:widowControl w:val="0"/>
              <w:tabs>
                <w:tab w:val="num" w:pos="400"/>
                <w:tab w:val="num" w:pos="800"/>
              </w:tabs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</w:p>
          <w:p w14:paraId="6251D78D" w14:textId="77777777" w:rsidR="005C41D1" w:rsidRPr="005C41D1" w:rsidRDefault="005C41D1" w:rsidP="005C41D1">
            <w:pPr>
              <w:rPr>
                <w:b/>
              </w:rPr>
            </w:pPr>
            <w:r w:rsidRPr="005C41D1">
              <w:rPr>
                <w:b/>
              </w:rPr>
              <w:t>Suggested Tools and Representations</w:t>
            </w:r>
          </w:p>
          <w:p w14:paraId="78C72352" w14:textId="77777777" w:rsidR="005C41D1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Area Model</w:t>
            </w:r>
          </w:p>
          <w:p w14:paraId="0AA2FE99" w14:textId="77777777" w:rsidR="005C41D1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Coordinate Plane</w:t>
            </w:r>
          </w:p>
          <w:p w14:paraId="2A0DE629" w14:textId="77777777" w:rsidR="005C41D1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Equations and Inequalities</w:t>
            </w:r>
          </w:p>
          <w:p w14:paraId="72437DAC" w14:textId="77777777" w:rsidR="005C41D1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 w:rsidRPr="003C22E0">
              <w:rPr>
                <w:rFonts w:eastAsia="Myriad Pro" w:cstheme="minorHAnsi"/>
                <w:color w:val="231F20"/>
              </w:rPr>
              <w:t>Expressions</w:t>
            </w:r>
          </w:p>
          <w:p w14:paraId="223913F7" w14:textId="77777777" w:rsidR="005C41D1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 xml:space="preserve">Geometric Figures </w:t>
            </w:r>
          </w:p>
          <w:p w14:paraId="02BFB48A" w14:textId="77777777" w:rsidR="005C41D1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Nets for Three-Dimensional Figures</w:t>
            </w:r>
          </w:p>
          <w:p w14:paraId="0F7DC264" w14:textId="77777777" w:rsidR="005C41D1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Number Line</w:t>
            </w:r>
          </w:p>
          <w:p w14:paraId="669728E8" w14:textId="77777777" w:rsidR="005C41D1" w:rsidRDefault="005C41D1" w:rsidP="005C41D1">
            <w:pPr>
              <w:widowControl w:val="0"/>
              <w:numPr>
                <w:ilvl w:val="0"/>
                <w:numId w:val="2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Protractor</w:t>
            </w:r>
          </w:p>
          <w:p w14:paraId="50092E10" w14:textId="77777777" w:rsidR="005C41D1" w:rsidRPr="00B74744" w:rsidRDefault="005C41D1" w:rsidP="005C41D1">
            <w:pPr>
              <w:widowControl w:val="0"/>
              <w:numPr>
                <w:ilvl w:val="0"/>
                <w:numId w:val="3"/>
              </w:numPr>
              <w:tabs>
                <w:tab w:val="clear" w:pos="200"/>
                <w:tab w:val="num" w:pos="400"/>
                <w:tab w:val="num" w:pos="800"/>
              </w:tabs>
              <w:spacing w:before="60" w:after="60" w:line="260" w:lineRule="exact"/>
              <w:ind w:left="800" w:hanging="400"/>
              <w:rPr>
                <w:rFonts w:eastAsia="Myriad Pro" w:cstheme="minorHAnsi"/>
                <w:color w:val="231F20"/>
              </w:rPr>
            </w:pPr>
            <w:r>
              <w:rPr>
                <w:rFonts w:eastAsia="Myriad Pro" w:cstheme="minorHAnsi"/>
                <w:color w:val="231F20"/>
              </w:rPr>
              <w:t>Tape Diagram</w:t>
            </w:r>
            <w:r w:rsidRPr="00B74744">
              <w:rPr>
                <w:rFonts w:eastAsia="Myriad Pro" w:cstheme="minorHAnsi"/>
                <w:color w:val="231F20"/>
              </w:rPr>
              <w:tab/>
            </w:r>
          </w:p>
          <w:p w14:paraId="0B38F73B" w14:textId="77777777" w:rsidR="005C41D1" w:rsidRDefault="005C41D1"/>
        </w:tc>
        <w:tc>
          <w:tcPr>
            <w:tcW w:w="4230" w:type="dxa"/>
          </w:tcPr>
          <w:p w14:paraId="237136A0" w14:textId="77777777" w:rsidR="005C41D1" w:rsidRPr="00B60889" w:rsidRDefault="005C41D1" w:rsidP="005C41D1">
            <w:pPr>
              <w:pStyle w:val="ny-list-focusstandards"/>
              <w:tabs>
                <w:tab w:val="left" w:pos="1098"/>
              </w:tabs>
              <w:ind w:left="18" w:firstLine="0"/>
              <w:rPr>
                <w:b/>
              </w:rPr>
            </w:pPr>
            <w:r w:rsidRPr="00C06915">
              <w:rPr>
                <w:rStyle w:val="ny-bold-terracotta"/>
              </w:rPr>
              <w:lastRenderedPageBreak/>
              <w:t>7.EE.</w:t>
            </w:r>
            <w:r>
              <w:rPr>
                <w:rStyle w:val="ny-bold-terracotta"/>
              </w:rPr>
              <w:t>A.</w:t>
            </w:r>
            <w:r w:rsidRPr="00C06915">
              <w:rPr>
                <w:rStyle w:val="ny-bold-terracotta"/>
              </w:rPr>
              <w:t>1</w:t>
            </w:r>
            <w:r w:rsidRPr="00B60889">
              <w:tab/>
            </w:r>
            <w:r>
              <w:t>Apply properties of operations as strategies to add, subtract, factor, and expand linear expressions with rational coefficients.</w:t>
            </w:r>
          </w:p>
          <w:p w14:paraId="494967B3" w14:textId="77777777" w:rsidR="005C41D1" w:rsidRPr="00C336A9" w:rsidRDefault="005C41D1" w:rsidP="005C41D1">
            <w:pPr>
              <w:pStyle w:val="ny-list-focusstandards"/>
              <w:ind w:left="18" w:firstLine="0"/>
              <w:rPr>
                <w:rStyle w:val="ny-bold-terracotta"/>
                <w:b w:val="0"/>
              </w:rPr>
            </w:pPr>
            <w:r w:rsidRPr="00C336A9">
              <w:rPr>
                <w:rStyle w:val="ny-bold-terracotta"/>
              </w:rPr>
              <w:t>7.EE.</w:t>
            </w:r>
            <w:r>
              <w:rPr>
                <w:rStyle w:val="ny-bold-terracotta"/>
              </w:rPr>
              <w:t>A.</w:t>
            </w:r>
            <w:r w:rsidRPr="00C336A9">
              <w:rPr>
                <w:rStyle w:val="ny-bold-terracotta"/>
              </w:rPr>
              <w:t>2</w:t>
            </w:r>
            <w:r>
              <w:rPr>
                <w:rStyle w:val="ny-bold-terracotta"/>
              </w:rPr>
              <w:t xml:space="preserve">       </w:t>
            </w:r>
            <w:r w:rsidRPr="00525D3A">
              <w:t>Understand</w:t>
            </w:r>
            <w:r>
              <w:t xml:space="preserve"> </w:t>
            </w:r>
            <w:r w:rsidRPr="00525D3A">
              <w:t>that rewriting an expression in different</w:t>
            </w:r>
            <w:r w:rsidRPr="00B60889">
              <w:t xml:space="preserve"> </w:t>
            </w:r>
            <w:r w:rsidRPr="00525D3A">
              <w:t xml:space="preserve">forms in a problem context can </w:t>
            </w:r>
            <w:r w:rsidRPr="005D3311">
              <w:t xml:space="preserve">shed light on the problem and how the quantities in it are related. </w:t>
            </w:r>
            <w:r>
              <w:t xml:space="preserve"> </w:t>
            </w:r>
            <w:r w:rsidRPr="00617586">
              <w:rPr>
                <w:i/>
              </w:rPr>
              <w:t xml:space="preserve">For example, </w:t>
            </w:r>
            <m:oMath>
              <m:r>
                <w:rPr>
                  <w:rFonts w:ascii="Cambria Math" w:hAnsi="Cambria Math"/>
                </w:rPr>
                <m:t>a+0.05a=1.05a</m:t>
              </m:r>
            </m:oMath>
            <w:r w:rsidRPr="00617586">
              <w:rPr>
                <w:i/>
              </w:rPr>
              <w:t xml:space="preserve"> means that “increase by </w:t>
            </w:r>
            <m:oMath>
              <m:r>
                <w:rPr>
                  <w:rFonts w:ascii="Cambria Math" w:hAnsi="Cambria Math"/>
                </w:rPr>
                <m:t>5%</m:t>
              </m:r>
            </m:oMath>
            <w:r w:rsidRPr="00617586">
              <w:rPr>
                <w:i/>
              </w:rPr>
              <w:t xml:space="preserve">” is the same as “multiply by </w:t>
            </w:r>
            <m:oMath>
              <m:r>
                <w:rPr>
                  <w:rFonts w:ascii="Cambria Math" w:hAnsi="Cambria Math"/>
                </w:rPr>
                <m:t>1.05</m:t>
              </m:r>
            </m:oMath>
            <w:r w:rsidRPr="00617586">
              <w:rPr>
                <w:i/>
              </w:rPr>
              <w:t>.”</w:t>
            </w:r>
          </w:p>
          <w:p w14:paraId="201C141F" w14:textId="77777777" w:rsidR="005C41D1" w:rsidRPr="00E3527A" w:rsidRDefault="005C41D1" w:rsidP="005C41D1">
            <w:pPr>
              <w:pStyle w:val="ny-list-focusstandards"/>
              <w:ind w:left="18" w:hanging="7"/>
            </w:pPr>
            <w:r w:rsidRPr="00862B4D">
              <w:rPr>
                <w:rStyle w:val="ny-bold-teal"/>
              </w:rPr>
              <w:t xml:space="preserve">7.EE.B.3  </w:t>
            </w:r>
            <w:r>
              <w:rPr>
                <w:rStyle w:val="ny-bold-teal"/>
              </w:rPr>
              <w:t xml:space="preserve">       </w:t>
            </w:r>
            <w:r w:rsidRPr="00E3527A">
              <w:t xml:space="preserve">Solve multi-step real-life and mathematical problems posed with positive and negative rational numbers in any form (whole numbers, fractions, and decimals), using tools strategically. </w:t>
            </w:r>
            <w:r>
              <w:t xml:space="preserve"> </w:t>
            </w:r>
            <w:r w:rsidRPr="00E3527A">
              <w:t xml:space="preserve">Apply properties of operations to calculate with numbers in any form; convert between forms as appropriate; and assess the reasonableness of answers using mental computation and estimation strategies. </w:t>
            </w:r>
            <w:r>
              <w:t xml:space="preserve"> </w:t>
            </w:r>
            <w:r w:rsidRPr="00E3527A">
              <w:rPr>
                <w:i/>
              </w:rPr>
              <w:t>For example:</w:t>
            </w:r>
            <w:r>
              <w:rPr>
                <w:i/>
              </w:rPr>
              <w:t xml:space="preserve"> </w:t>
            </w:r>
            <w:r w:rsidRPr="00E3527A">
              <w:rPr>
                <w:i/>
              </w:rPr>
              <w:t xml:space="preserve"> If a woman making </w:t>
            </w:r>
            <m:oMath>
              <m:r>
                <w:rPr>
                  <w:rFonts w:ascii="Cambria Math" w:hAnsi="Cambria Math"/>
                </w:rPr>
                <m:t>$25</m:t>
              </m:r>
            </m:oMath>
            <w:r w:rsidRPr="00E3527A">
              <w:rPr>
                <w:i/>
              </w:rPr>
              <w:t xml:space="preserve"> an hour gets a </w:t>
            </w:r>
            <m:oMath>
              <m:r>
                <w:rPr>
                  <w:rFonts w:ascii="Cambria Math" w:hAnsi="Cambria Math"/>
                </w:rPr>
                <m:t>10%</m:t>
              </m:r>
            </m:oMath>
            <w:r w:rsidRPr="00E3527A">
              <w:rPr>
                <w:i/>
              </w:rPr>
              <w:t xml:space="preserve"> raise, she will make an additional </w:t>
            </w:r>
            <m:oMath>
              <m:r>
                <w:rPr>
                  <w:rFonts w:ascii="Cambria Math" w:hAnsi="Cambria Math"/>
                </w:rPr>
                <m:t>1/10</m:t>
              </m:r>
            </m:oMath>
            <w:r w:rsidRPr="00E3527A">
              <w:rPr>
                <w:i/>
              </w:rPr>
              <w:t xml:space="preserve"> of her salary an hour, or </w:t>
            </w:r>
            <m:oMath>
              <m:r>
                <w:rPr>
                  <w:rFonts w:ascii="Cambria Math" w:hAnsi="Cambria Math"/>
                </w:rPr>
                <m:t>$2.50</m:t>
              </m:r>
            </m:oMath>
            <w:r w:rsidRPr="00E3527A">
              <w:rPr>
                <w:i/>
              </w:rPr>
              <w:t xml:space="preserve">, for a new salary of </w:t>
            </w:r>
            <m:oMath>
              <m:r>
                <w:rPr>
                  <w:rFonts w:ascii="Cambria Math" w:hAnsi="Cambria Math"/>
                </w:rPr>
                <m:t>$27.50</m:t>
              </m:r>
            </m:oMath>
            <w:r w:rsidRPr="00E3527A">
              <w:rPr>
                <w:i/>
              </w:rPr>
              <w:t xml:space="preserve">. </w:t>
            </w:r>
            <w:r>
              <w:rPr>
                <w:i/>
              </w:rPr>
              <w:t xml:space="preserve"> </w:t>
            </w:r>
            <w:r w:rsidRPr="00E3527A">
              <w:rPr>
                <w:i/>
              </w:rPr>
              <w:t xml:space="preserve">If you want to place a towel bar </w:t>
            </w:r>
            <m:oMath>
              <m:r>
                <w:rPr>
                  <w:rFonts w:ascii="Cambria Math" w:hAnsi="Cambria Math"/>
                </w:rPr>
                <m:t>9 3/4</m:t>
              </m:r>
            </m:oMath>
            <w:r w:rsidRPr="00E3527A">
              <w:rPr>
                <w:i/>
              </w:rPr>
              <w:t xml:space="preserve"> inches long in the center of a door that is </w:t>
            </w:r>
            <m:oMath>
              <m:r>
                <w:rPr>
                  <w:rFonts w:ascii="Cambria Math" w:hAnsi="Cambria Math"/>
                </w:rPr>
                <m:t>27 1/2</m:t>
              </m:r>
            </m:oMath>
            <w:r w:rsidRPr="00E3527A">
              <w:rPr>
                <w:i/>
              </w:rPr>
              <w:t xml:space="preserve"> inches wide, you will need to place the bar about </w:t>
            </w:r>
            <m:oMath>
              <m:r>
                <w:rPr>
                  <w:rFonts w:ascii="Cambria Math" w:hAnsi="Cambria Math"/>
                </w:rPr>
                <m:t>9</m:t>
              </m:r>
            </m:oMath>
            <w:r w:rsidRPr="00E3527A">
              <w:rPr>
                <w:i/>
              </w:rPr>
              <w:t xml:space="preserve"> inches from </w:t>
            </w:r>
            <w:r w:rsidRPr="00E3527A">
              <w:rPr>
                <w:i/>
              </w:rPr>
              <w:lastRenderedPageBreak/>
              <w:t>each edge; this estimate can be used as a check on the exact computation</w:t>
            </w:r>
            <w:r w:rsidRPr="00E3527A">
              <w:t>.</w:t>
            </w:r>
          </w:p>
          <w:p w14:paraId="703CB7C9" w14:textId="77777777" w:rsidR="005C41D1" w:rsidRPr="00E3527A" w:rsidRDefault="005C41D1" w:rsidP="005C41D1">
            <w:pPr>
              <w:pStyle w:val="ny-list-focusstandards"/>
              <w:ind w:left="108" w:hanging="7"/>
              <w:rPr>
                <w:rStyle w:val="ny-bold-teal"/>
              </w:rPr>
            </w:pPr>
            <w:r w:rsidRPr="00E3527A">
              <w:rPr>
                <w:rStyle w:val="ny-bold-teal"/>
              </w:rPr>
              <w:t>7.EE.B.4</w:t>
            </w:r>
            <w:r w:rsidRPr="00E3527A">
              <w:rPr>
                <w:rStyle w:val="ny-bold-teal"/>
              </w:rPr>
              <w:tab/>
            </w:r>
            <w:r w:rsidRPr="005C41D1">
              <w:rPr>
                <w:rStyle w:val="ny-bold-teal"/>
                <w:color w:val="auto"/>
              </w:rPr>
              <w:t>Use variables to represent quantities in a real-world or mathematical problem, and construct simple equations and inequalities to solve problems by reasoning</w:t>
            </w:r>
            <w:r w:rsidRPr="00E3527A">
              <w:rPr>
                <w:rStyle w:val="ny-bold-teal"/>
              </w:rPr>
              <w:t xml:space="preserve"> </w:t>
            </w:r>
            <w:r w:rsidRPr="005C41D1">
              <w:rPr>
                <w:rStyle w:val="ny-bold-teal"/>
                <w:color w:val="auto"/>
              </w:rPr>
              <w:t>about the quantities.</w:t>
            </w:r>
          </w:p>
          <w:p w14:paraId="646381A5" w14:textId="77777777" w:rsidR="005C41D1" w:rsidRDefault="005C41D1" w:rsidP="005C41D1">
            <w:pPr>
              <w:pStyle w:val="ny-list-focusstandards-sub"/>
              <w:ind w:left="378" w:hanging="230"/>
              <w:rPr>
                <w:rFonts w:ascii="Perpetua-Italic" w:hAnsi="Perpetua-Italic" w:cs="Perpetua-Italic"/>
                <w:i/>
                <w:iCs/>
              </w:rPr>
            </w:pPr>
            <w:r w:rsidRPr="002F77D4">
              <w:t>a</w:t>
            </w:r>
            <w:r>
              <w:t>.</w:t>
            </w:r>
            <w:r>
              <w:tab/>
            </w:r>
            <w:r w:rsidRPr="00E3527A">
              <w:rPr>
                <w:rFonts w:asciiTheme="minorHAnsi" w:hAnsiTheme="minorHAnsi"/>
              </w:rPr>
              <w:t xml:space="preserve">Solve word problems leading to equations of the form </w:t>
            </w:r>
            <m:oMath>
              <m:r>
                <w:rPr>
                  <w:rFonts w:ascii="Cambria Math" w:hAnsi="Cambria Math" w:cs="Perpetua-Italic"/>
                </w:rPr>
                <m:t>px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 w:cs="Perpetua-Italic"/>
                </w:rPr>
                <m:t>q</m:t>
              </m:r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 w:cs="Perpetua-Italic"/>
                </w:rPr>
                <m:t>r</m:t>
              </m:r>
            </m:oMath>
            <w:r w:rsidRPr="00E3527A">
              <w:rPr>
                <w:rFonts w:asciiTheme="minorHAnsi" w:hAnsiTheme="minorHAnsi" w:cs="Perpetua-Italic"/>
                <w:i/>
                <w:iCs/>
              </w:rPr>
              <w:t xml:space="preserve"> </w:t>
            </w:r>
            <w:r w:rsidRPr="00E3527A">
              <w:rPr>
                <w:rFonts w:asciiTheme="minorHAnsi" w:hAnsiTheme="minorHAnsi"/>
              </w:rPr>
              <w:t xml:space="preserve">and </w:t>
            </w:r>
            <w:proofErr w:type="gramStart"/>
            <m:oMath>
              <m:r>
                <w:rPr>
                  <w:rFonts w:ascii="Cambria Math" w:hAnsi="Cambria Math" w:cs="Perpetua-Italic"/>
                </w:rPr>
                <m:t>p</m:t>
              </m:r>
              <m:r>
                <w:rPr>
                  <w:rFonts w:ascii="Cambria Math" w:hAnsi="Cambria Math"/>
                </w:rPr>
                <m:t>(</m:t>
              </m:r>
              <w:proofErr w:type="gramEnd"/>
              <m:r>
                <w:rPr>
                  <w:rFonts w:ascii="Cambria Math" w:hAnsi="Cambria Math" w:cs="Perpetua-Italic"/>
                </w:rPr>
                <m:t>x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 w:cs="Perpetua-Italic"/>
                </w:rPr>
                <m:t>q</m:t>
              </m:r>
              <m:r>
                <w:rPr>
                  <w:rFonts w:ascii="Cambria Math" w:hAnsi="Cambria Math"/>
                </w:rPr>
                <m:t>)=</m:t>
              </m:r>
              <m:r>
                <w:rPr>
                  <w:rFonts w:ascii="Cambria Math" w:hAnsi="Cambria Math" w:cs="Perpetua-Italic"/>
                </w:rPr>
                <m:t>r</m:t>
              </m:r>
            </m:oMath>
            <w:r w:rsidRPr="00E3527A">
              <w:rPr>
                <w:rFonts w:asciiTheme="minorHAnsi" w:hAnsiTheme="minorHAnsi"/>
              </w:rPr>
              <w:t xml:space="preserve">, where </w:t>
            </w:r>
            <m:oMath>
              <m:r>
                <w:rPr>
                  <w:rFonts w:ascii="Cambria Math" w:hAnsi="Cambria Math" w:cs="Perpetua-Italic"/>
                </w:rPr>
                <m:t>p</m:t>
              </m:r>
            </m:oMath>
            <w:r w:rsidRPr="00E3527A">
              <w:rPr>
                <w:rFonts w:asciiTheme="minorHAnsi" w:hAnsiTheme="minorHAnsi"/>
              </w:rPr>
              <w:t xml:space="preserve">, </w:t>
            </w:r>
            <m:oMath>
              <m:r>
                <w:rPr>
                  <w:rFonts w:ascii="Cambria Math" w:hAnsi="Cambria Math" w:cs="Perpetua-Italic"/>
                </w:rPr>
                <m:t>q</m:t>
              </m:r>
            </m:oMath>
            <w:r w:rsidRPr="00E3527A">
              <w:rPr>
                <w:rFonts w:asciiTheme="minorHAnsi" w:hAnsiTheme="minorHAnsi"/>
              </w:rPr>
              <w:t xml:space="preserve">, and </w:t>
            </w:r>
            <m:oMath>
              <m:r>
                <w:rPr>
                  <w:rFonts w:ascii="Cambria Math" w:hAnsi="Cambria Math" w:cs="Perpetua-Italic"/>
                </w:rPr>
                <m:t>r</m:t>
              </m:r>
            </m:oMath>
            <w:r w:rsidRPr="00E3527A">
              <w:rPr>
                <w:rFonts w:asciiTheme="minorHAnsi" w:hAnsiTheme="minorHAnsi" w:cs="Perpetua-Italic"/>
                <w:i/>
                <w:iCs/>
              </w:rPr>
              <w:t xml:space="preserve"> </w:t>
            </w:r>
            <w:r w:rsidRPr="00E3527A">
              <w:rPr>
                <w:rFonts w:asciiTheme="minorHAnsi" w:hAnsiTheme="minorHAnsi"/>
              </w:rPr>
              <w:t xml:space="preserve">are specific rational numbers. </w:t>
            </w:r>
            <w:r>
              <w:rPr>
                <w:rFonts w:asciiTheme="minorHAnsi" w:hAnsiTheme="minorHAnsi"/>
              </w:rPr>
              <w:t xml:space="preserve"> </w:t>
            </w:r>
            <w:r w:rsidRPr="00E3527A">
              <w:rPr>
                <w:rFonts w:asciiTheme="minorHAnsi" w:hAnsiTheme="minorHAnsi"/>
              </w:rPr>
              <w:t xml:space="preserve">Solve equations of these forms fluently. </w:t>
            </w:r>
            <w:r>
              <w:rPr>
                <w:rFonts w:asciiTheme="minorHAnsi" w:hAnsiTheme="minorHAnsi"/>
              </w:rPr>
              <w:t xml:space="preserve"> </w:t>
            </w:r>
            <w:r w:rsidRPr="00E3527A">
              <w:rPr>
                <w:rFonts w:asciiTheme="minorHAnsi" w:hAnsiTheme="minorHAnsi"/>
              </w:rPr>
              <w:t xml:space="preserve">Compare an algebraic solution to an arithmetic solution, identifying the sequence of the operations used in each approach. </w:t>
            </w:r>
            <w:r>
              <w:rPr>
                <w:rFonts w:asciiTheme="minorHAnsi" w:hAnsiTheme="minorHAnsi"/>
              </w:rPr>
              <w:t xml:space="preserve"> </w:t>
            </w:r>
            <w:r w:rsidRPr="00E3527A">
              <w:rPr>
                <w:rFonts w:asciiTheme="minorHAnsi" w:hAnsiTheme="minorHAnsi" w:cs="Perpetua-Italic"/>
                <w:i/>
                <w:iCs/>
              </w:rPr>
              <w:t xml:space="preserve">For example, the perimeter of a rectangle is </w:t>
            </w:r>
            <m:oMath>
              <m:r>
                <w:rPr>
                  <w:rFonts w:ascii="Cambria Math" w:hAnsi="Cambria Math" w:cs="Perpetua-Italic"/>
                </w:rPr>
                <m:t>54</m:t>
              </m:r>
            </m:oMath>
            <w:r w:rsidRPr="00E3527A">
              <w:rPr>
                <w:rFonts w:asciiTheme="minorHAnsi" w:hAnsiTheme="minorHAnsi" w:cs="Perpetua-Italic"/>
                <w:i/>
                <w:iCs/>
              </w:rPr>
              <w:t xml:space="preserve"> cm. Its length is </w:t>
            </w:r>
            <m:oMath>
              <m:r>
                <w:rPr>
                  <w:rFonts w:ascii="Cambria Math" w:hAnsi="Cambria Math" w:cs="Perpetua-Italic"/>
                </w:rPr>
                <m:t>6</m:t>
              </m:r>
            </m:oMath>
            <w:r w:rsidRPr="00E3527A">
              <w:rPr>
                <w:rFonts w:asciiTheme="minorHAnsi" w:hAnsiTheme="minorHAnsi" w:cs="Perpetua-Italic"/>
                <w:i/>
                <w:iCs/>
              </w:rPr>
              <w:t xml:space="preserve"> cm. </w:t>
            </w:r>
            <w:r>
              <w:rPr>
                <w:rFonts w:asciiTheme="minorHAnsi" w:hAnsiTheme="minorHAnsi" w:cs="Perpetua-Italic"/>
                <w:i/>
                <w:iCs/>
              </w:rPr>
              <w:t xml:space="preserve"> </w:t>
            </w:r>
            <w:r w:rsidRPr="00E3527A">
              <w:rPr>
                <w:rFonts w:asciiTheme="minorHAnsi" w:hAnsiTheme="minorHAnsi" w:cs="Perpetua-Italic"/>
                <w:i/>
                <w:iCs/>
              </w:rPr>
              <w:t>What is its width?</w:t>
            </w:r>
          </w:p>
          <w:p w14:paraId="587178DF" w14:textId="77777777" w:rsidR="005C41D1" w:rsidRPr="00C06915" w:rsidRDefault="005C41D1" w:rsidP="005C41D1">
            <w:pPr>
              <w:pStyle w:val="ny-list-focusstandards-sub"/>
              <w:ind w:left="378" w:hanging="230"/>
              <w:rPr>
                <w:i/>
              </w:rPr>
            </w:pPr>
            <w:r w:rsidRPr="002F77D4">
              <w:t>b</w:t>
            </w:r>
            <w:r>
              <w:t>.</w:t>
            </w:r>
            <w:r>
              <w:tab/>
              <w:t xml:space="preserve">Solve word problems leading to inequalities of the form </w:t>
            </w:r>
            <m:oMath>
              <m:r>
                <w:rPr>
                  <w:rFonts w:ascii="Cambria Math" w:hAnsi="Cambria Math"/>
                </w:rPr>
                <m:t>px+q&gt;r</m:t>
              </m:r>
            </m:oMath>
            <w:r>
              <w:t xml:space="preserve"> or </w:t>
            </w:r>
            <m:oMath>
              <m:r>
                <w:rPr>
                  <w:rFonts w:ascii="Cambria Math" w:hAnsi="Cambria Math"/>
                </w:rPr>
                <m:t>px+q&lt;r</m:t>
              </m:r>
            </m:oMath>
            <w:r>
              <w:t xml:space="preserve">, where </w:t>
            </w:r>
            <m:oMath>
              <m:r>
                <w:rPr>
                  <w:rFonts w:ascii="Cambria Math" w:hAnsi="Cambria Math"/>
                </w:rPr>
                <m:t>p</m:t>
              </m:r>
            </m:oMath>
            <w:r>
              <w:t xml:space="preserve">, </w:t>
            </w:r>
            <m:oMath>
              <m:r>
                <w:rPr>
                  <w:rFonts w:ascii="Cambria Math" w:hAnsi="Cambria Math"/>
                </w:rPr>
                <m:t>q</m:t>
              </m:r>
            </m:oMath>
            <w:r>
              <w:t xml:space="preserve">, and </w:t>
            </w:r>
            <m:oMath>
              <m:r>
                <w:rPr>
                  <w:rFonts w:ascii="Cambria Math" w:hAnsi="Cambria Math"/>
                </w:rPr>
                <m:t>r</m:t>
              </m:r>
            </m:oMath>
            <w:r>
              <w:t xml:space="preserve"> are specific rational numbers.  Graph the solution set of the inequality and interpret it in the context of the problem.  </w:t>
            </w:r>
            <w:r w:rsidRPr="00BE7C55">
              <w:rPr>
                <w:i/>
              </w:rPr>
              <w:t xml:space="preserve">For example:  As a salesperson, you are paid </w:t>
            </w:r>
            <m:oMath>
              <m:r>
                <w:rPr>
                  <w:rFonts w:ascii="Cambria Math" w:hAnsi="Cambria Math"/>
                </w:rPr>
                <m:t>$50</m:t>
              </m:r>
            </m:oMath>
            <w:r w:rsidRPr="00BE7C55">
              <w:rPr>
                <w:i/>
              </w:rPr>
              <w:t xml:space="preserve"> per week plus </w:t>
            </w:r>
            <m:oMath>
              <m:r>
                <w:rPr>
                  <w:rFonts w:ascii="Cambria Math" w:hAnsi="Cambria Math"/>
                </w:rPr>
                <m:t>$3</m:t>
              </m:r>
            </m:oMath>
            <w:r w:rsidRPr="00BE7C55">
              <w:rPr>
                <w:i/>
              </w:rPr>
              <w:t xml:space="preserve"> per sale.  </w:t>
            </w:r>
            <w:r w:rsidRPr="00C06915">
              <w:rPr>
                <w:i/>
              </w:rPr>
              <w:t xml:space="preserve">This week you want your pay to be at least </w:t>
            </w:r>
            <m:oMath>
              <m:r>
                <w:rPr>
                  <w:rFonts w:ascii="Cambria Math" w:hAnsi="Cambria Math"/>
                </w:rPr>
                <m:t>$100</m:t>
              </m:r>
            </m:oMath>
            <w:r w:rsidRPr="00C06915">
              <w:rPr>
                <w:i/>
              </w:rPr>
              <w:t xml:space="preserve">. </w:t>
            </w:r>
            <w:r>
              <w:rPr>
                <w:i/>
              </w:rPr>
              <w:t xml:space="preserve"> </w:t>
            </w:r>
            <w:r w:rsidRPr="00C06915">
              <w:rPr>
                <w:i/>
              </w:rPr>
              <w:t>Write an inequality for</w:t>
            </w:r>
            <w:r>
              <w:rPr>
                <w:i/>
              </w:rPr>
              <w:t xml:space="preserve"> </w:t>
            </w:r>
            <w:r w:rsidRPr="00C06915">
              <w:rPr>
                <w:i/>
              </w:rPr>
              <w:t>the number of sales you need to make, and describe the solutions.</w:t>
            </w:r>
          </w:p>
          <w:p w14:paraId="1436EC5D" w14:textId="77777777" w:rsidR="005C41D1" w:rsidRDefault="005C41D1"/>
        </w:tc>
      </w:tr>
    </w:tbl>
    <w:p w14:paraId="698A8567" w14:textId="16F52FCB" w:rsidR="00854644" w:rsidRDefault="00854644"/>
    <w:sectPr w:rsidR="00854644" w:rsidSect="005C41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B660B" w14:textId="77777777" w:rsidR="00C1391B" w:rsidRDefault="00C1391B" w:rsidP="005C41D1">
      <w:r>
        <w:separator/>
      </w:r>
    </w:p>
  </w:endnote>
  <w:endnote w:type="continuationSeparator" w:id="0">
    <w:p w14:paraId="4153EA87" w14:textId="77777777" w:rsidR="00C1391B" w:rsidRDefault="00C1391B" w:rsidP="005C4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Perpetua-Italic">
    <w:altName w:val="Perpet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B96A6" w14:textId="77777777" w:rsidR="00965EF0" w:rsidRDefault="00965EF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EA79C" w14:textId="77777777" w:rsidR="00965EF0" w:rsidRDefault="00965EF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4BBA3" w14:textId="77777777" w:rsidR="00965EF0" w:rsidRDefault="00965EF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680A7" w14:textId="77777777" w:rsidR="00C1391B" w:rsidRDefault="00C1391B" w:rsidP="005C41D1">
      <w:r>
        <w:separator/>
      </w:r>
    </w:p>
  </w:footnote>
  <w:footnote w:type="continuationSeparator" w:id="0">
    <w:p w14:paraId="44622E1F" w14:textId="77777777" w:rsidR="00C1391B" w:rsidRDefault="00C1391B" w:rsidP="005C41D1">
      <w:r>
        <w:continuationSeparator/>
      </w:r>
    </w:p>
  </w:footnote>
  <w:footnote w:id="1">
    <w:p w14:paraId="53231189" w14:textId="77777777" w:rsidR="00C1391B" w:rsidRDefault="00C1391B" w:rsidP="005C41D1">
      <w:pPr>
        <w:pStyle w:val="FootnoteText"/>
      </w:pPr>
      <w:r w:rsidRPr="0076384A">
        <w:rPr>
          <w:rStyle w:val="FootnoteReference"/>
          <w:color w:val="231F20"/>
          <w:sz w:val="18"/>
          <w:szCs w:val="18"/>
        </w:rPr>
        <w:footnoteRef/>
      </w:r>
      <w:r w:rsidRPr="0076384A">
        <w:rPr>
          <w:color w:val="231F20"/>
          <w:sz w:val="18"/>
          <w:szCs w:val="18"/>
        </w:rPr>
        <w:t xml:space="preserve"> These are terms and symbols students have seen previously.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6EE2C" w14:textId="77777777" w:rsidR="00965EF0" w:rsidRDefault="00965EF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CC821" w14:textId="1378D1D7" w:rsidR="00965EF0" w:rsidRDefault="00965EF0" w:rsidP="00965EF0">
    <w:pPr>
      <w:pStyle w:val="Header"/>
      <w:jc w:val="right"/>
    </w:pPr>
    <w:r w:rsidRPr="003306B1">
      <w:rPr>
        <w:highlight w:val="magenta"/>
      </w:rPr>
      <w:t>7</w:t>
    </w:r>
    <w:r w:rsidRPr="003306B1">
      <w:rPr>
        <w:highlight w:val="magenta"/>
        <w:vertAlign w:val="superscript"/>
      </w:rPr>
      <w:t>th</w:t>
    </w:r>
    <w:r>
      <w:rPr>
        <w:highlight w:val="magenta"/>
      </w:rPr>
      <w:t xml:space="preserve"> Grade 2nd</w:t>
    </w:r>
    <w:r w:rsidRPr="003306B1">
      <w:rPr>
        <w:highlight w:val="magenta"/>
      </w:rPr>
      <w:t xml:space="preserve"> Module</w:t>
    </w:r>
    <w:r>
      <w:tab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46F54" w14:textId="77777777" w:rsidR="00965EF0" w:rsidRDefault="00965EF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318E3"/>
    <w:multiLevelType w:val="hybridMultilevel"/>
    <w:tmpl w:val="E93C40EC"/>
    <w:lvl w:ilvl="0" w:tplc="1B8ACFCE">
      <w:start w:val="1"/>
      <w:numFmt w:val="bullet"/>
      <w:lvlText w:val=""/>
      <w:lvlJc w:val="left"/>
      <w:pPr>
        <w:tabs>
          <w:tab w:val="num" w:pos="200"/>
        </w:tabs>
        <w:ind w:left="1200" w:hanging="12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D1"/>
    <w:rsid w:val="002B0861"/>
    <w:rsid w:val="004D2EC3"/>
    <w:rsid w:val="005C3E62"/>
    <w:rsid w:val="005C41D1"/>
    <w:rsid w:val="007B6546"/>
    <w:rsid w:val="00854644"/>
    <w:rsid w:val="00965EF0"/>
    <w:rsid w:val="00992601"/>
    <w:rsid w:val="00AF404E"/>
    <w:rsid w:val="00C1391B"/>
    <w:rsid w:val="00FE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D941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h4">
    <w:name w:val="ny-h4"/>
    <w:basedOn w:val="Normal"/>
    <w:qFormat/>
    <w:rsid w:val="005C41D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5C41D1"/>
    <w:pPr>
      <w:widowControl w:val="0"/>
      <w:spacing w:before="120" w:after="120" w:line="260" w:lineRule="exact"/>
      <w:ind w:left="1555" w:hanging="1152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5C41D1"/>
    <w:pPr>
      <w:ind w:left="1958" w:hanging="403"/>
    </w:pPr>
  </w:style>
  <w:style w:type="character" w:customStyle="1" w:styleId="ny-bold-teal">
    <w:name w:val="ny-bold-teal"/>
    <w:basedOn w:val="DefaultParagraphFont"/>
    <w:uiPriority w:val="1"/>
    <w:qFormat/>
    <w:rsid w:val="005C41D1"/>
    <w:rPr>
      <w:b/>
      <w:color w:val="00789C"/>
    </w:rPr>
  </w:style>
  <w:style w:type="character" w:customStyle="1" w:styleId="ny-bold-terracotta">
    <w:name w:val="ny-bold-terracotta"/>
    <w:basedOn w:val="DefaultParagraphFont"/>
    <w:uiPriority w:val="1"/>
    <w:qFormat/>
    <w:rsid w:val="005C41D1"/>
    <w:rPr>
      <w:b/>
      <w:color w:val="00789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1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1D1"/>
    <w:rPr>
      <w:rFonts w:ascii="Lucida Grande" w:hAnsi="Lucida Grande" w:cs="Lucida Grande"/>
      <w:sz w:val="18"/>
      <w:szCs w:val="18"/>
    </w:rPr>
  </w:style>
  <w:style w:type="paragraph" w:customStyle="1" w:styleId="ny-paragraph">
    <w:name w:val="ny-paragraph"/>
    <w:basedOn w:val="Normal"/>
    <w:link w:val="ny-paragraphChar"/>
    <w:qFormat/>
    <w:rsid w:val="005C41D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5C41D1"/>
    <w:pPr>
      <w:numPr>
        <w:numId w:val="1"/>
      </w:numPr>
      <w:spacing w:before="60" w:after="60"/>
    </w:pPr>
  </w:style>
  <w:style w:type="paragraph" w:customStyle="1" w:styleId="ny-h2">
    <w:name w:val="ny-h2"/>
    <w:basedOn w:val="Normal"/>
    <w:qFormat/>
    <w:rsid w:val="005C41D1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5C41D1"/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C41D1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C41D1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C41D1"/>
    <w:rPr>
      <w:vertAlign w:val="superscript"/>
    </w:rPr>
  </w:style>
  <w:style w:type="character" w:styleId="Strong">
    <w:name w:val="Strong"/>
    <w:basedOn w:val="DefaultParagraphFont"/>
    <w:uiPriority w:val="22"/>
    <w:qFormat/>
    <w:rsid w:val="007B65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65E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EF0"/>
  </w:style>
  <w:style w:type="paragraph" w:styleId="Footer">
    <w:name w:val="footer"/>
    <w:basedOn w:val="Normal"/>
    <w:link w:val="FooterChar"/>
    <w:uiPriority w:val="99"/>
    <w:unhideWhenUsed/>
    <w:rsid w:val="00965E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E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h4">
    <w:name w:val="ny-h4"/>
    <w:basedOn w:val="Normal"/>
    <w:qFormat/>
    <w:rsid w:val="005C41D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5C41D1"/>
    <w:pPr>
      <w:widowControl w:val="0"/>
      <w:spacing w:before="120" w:after="120" w:line="260" w:lineRule="exact"/>
      <w:ind w:left="1555" w:hanging="1152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5C41D1"/>
    <w:pPr>
      <w:ind w:left="1958" w:hanging="403"/>
    </w:pPr>
  </w:style>
  <w:style w:type="character" w:customStyle="1" w:styleId="ny-bold-teal">
    <w:name w:val="ny-bold-teal"/>
    <w:basedOn w:val="DefaultParagraphFont"/>
    <w:uiPriority w:val="1"/>
    <w:qFormat/>
    <w:rsid w:val="005C41D1"/>
    <w:rPr>
      <w:b/>
      <w:color w:val="00789C"/>
    </w:rPr>
  </w:style>
  <w:style w:type="character" w:customStyle="1" w:styleId="ny-bold-terracotta">
    <w:name w:val="ny-bold-terracotta"/>
    <w:basedOn w:val="DefaultParagraphFont"/>
    <w:uiPriority w:val="1"/>
    <w:qFormat/>
    <w:rsid w:val="005C41D1"/>
    <w:rPr>
      <w:b/>
      <w:color w:val="00789C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1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1D1"/>
    <w:rPr>
      <w:rFonts w:ascii="Lucida Grande" w:hAnsi="Lucida Grande" w:cs="Lucida Grande"/>
      <w:sz w:val="18"/>
      <w:szCs w:val="18"/>
    </w:rPr>
  </w:style>
  <w:style w:type="paragraph" w:customStyle="1" w:styleId="ny-paragraph">
    <w:name w:val="ny-paragraph"/>
    <w:basedOn w:val="Normal"/>
    <w:link w:val="ny-paragraphChar"/>
    <w:qFormat/>
    <w:rsid w:val="005C41D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5C41D1"/>
    <w:pPr>
      <w:numPr>
        <w:numId w:val="1"/>
      </w:numPr>
      <w:spacing w:before="60" w:after="60"/>
    </w:pPr>
  </w:style>
  <w:style w:type="paragraph" w:customStyle="1" w:styleId="ny-h2">
    <w:name w:val="ny-h2"/>
    <w:basedOn w:val="Normal"/>
    <w:qFormat/>
    <w:rsid w:val="005C41D1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5C41D1"/>
    <w:rPr>
      <w:rFonts w:ascii="Calibri" w:eastAsia="Myriad Pro" w:hAnsi="Calibri" w:cs="Myriad Pro"/>
      <w:color w:val="231F2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unhideWhenUsed/>
    <w:rsid w:val="005C41D1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C41D1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C41D1"/>
    <w:rPr>
      <w:vertAlign w:val="superscript"/>
    </w:rPr>
  </w:style>
  <w:style w:type="character" w:styleId="Strong">
    <w:name w:val="Strong"/>
    <w:basedOn w:val="DefaultParagraphFont"/>
    <w:uiPriority w:val="22"/>
    <w:qFormat/>
    <w:rsid w:val="007B65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65EF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5EF0"/>
  </w:style>
  <w:style w:type="paragraph" w:styleId="Footer">
    <w:name w:val="footer"/>
    <w:basedOn w:val="Normal"/>
    <w:link w:val="FooterChar"/>
    <w:uiPriority w:val="99"/>
    <w:unhideWhenUsed/>
    <w:rsid w:val="00965E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653</Words>
  <Characters>3723</Characters>
  <Application>Microsoft Macintosh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Amy</dc:creator>
  <cp:keywords/>
  <dc:description/>
  <cp:lastModifiedBy>Thompson Amy</cp:lastModifiedBy>
  <cp:revision>8</cp:revision>
  <cp:lastPrinted>2015-08-25T00:39:00Z</cp:lastPrinted>
  <dcterms:created xsi:type="dcterms:W3CDTF">2015-07-21T17:31:00Z</dcterms:created>
  <dcterms:modified xsi:type="dcterms:W3CDTF">2015-08-25T00:39:00Z</dcterms:modified>
</cp:coreProperties>
</file>